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If I could invent something new, I would create a device that converts thoughts into physical reality. This invention, which I'll call the "Thought Manifestor," would have the ability to read brain signals and bring imagination to life.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Thought Manifestor would be a wearable headset with advanced brain-computer interface technology. It would detect neural activity and translate it into a digital blueprint for creation. The device would then use advanced 3D printing and nanotechnology to assemble the desired object or structure.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possibilities with the Thought Manifestor would be endless. Artists could bring their most intricate designs to life without lifting a brush. Architects could manifest entire cities with a mere thought. Engineers could create complex machines and devices in a matter of seconds.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Thought Manifestor would also revolutionize healthcare. Doctors could create customized prosthetics and implants in minutes. Scientists could rapidly prototype new medical devices and equipment. The device could even be used to create organs and tissues for transplantation.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In addition to its practical applications, the Thought Manifestor would also have a profound impact on our daily lives. Imagine being able to create anything you need or want with just a thought. No more shopping trips or waiting for delivery – just think it, and it's yours.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Of course, the Thought Manifestor would also raise important ethical considerations. Would people use it to create harmful or illegal objects? How would we ensure that the device is used responsibly? These are questions that would need to be addressed through careful regulation and education.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Despite these challenges, the Thought Manifestor has the potential to transform human civilization. It would unlock the full potential of our imagination and creativity, allowing us to build a better world for ourselves and future generations.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In conclusion, the Thought Manifestor would be a revolutionary invention that would change the course of human history. It would unlock the power of our minds and bring our imagination to life. While there would be challenges to overcome, the potential benefits of this device make it an invention worth pursuing.</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